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proofErr w:type="gramStart"/>
      <w:r w:rsidR="00FA1721" w:rsidRPr="0029682E">
        <w:rPr>
          <w:rFonts w:ascii="Times New Roman" w:hAnsi="Times New Roman"/>
          <w:b/>
          <w:u w:val="single"/>
        </w:rPr>
        <w:t>Resolution No.</w:t>
      </w:r>
      <w:proofErr w:type="gramEnd"/>
      <w:r w:rsidR="00FA1721" w:rsidRPr="0029682E">
        <w:rPr>
          <w:rFonts w:ascii="Times New Roman" w:hAnsi="Times New Roman"/>
          <w:b/>
          <w:u w:val="single"/>
        </w:rPr>
        <w:t xml:space="preserve">  </w:t>
      </w:r>
      <w:r w:rsidR="007C36C7">
        <w:rPr>
          <w:rFonts w:ascii="Times New Roman" w:hAnsi="Times New Roman"/>
          <w:b/>
          <w:u w:val="single"/>
        </w:rPr>
        <w:t>2017.01/01</w:t>
      </w:r>
    </w:p>
    <w:p w:rsidR="008A4368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7C36C7">
        <w:rPr>
          <w:rFonts w:ascii="Times New Roman" w:hAnsi="Times New Roman"/>
          <w:b/>
          <w:u w:val="single"/>
        </w:rPr>
        <w:t>Authorization to Name Bench</w:t>
      </w:r>
    </w:p>
    <w:p w:rsidR="00EA757B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</w:p>
    <w:p w:rsidR="008A4368" w:rsidRDefault="008A4368" w:rsidP="00227C71">
      <w:pPr>
        <w:ind w:right="-1260"/>
        <w:rPr>
          <w:rFonts w:ascii="Times New Roman" w:hAnsi="Times New Roman"/>
          <w:b/>
          <w:u w:val="single"/>
        </w:rPr>
      </w:pPr>
    </w:p>
    <w:p w:rsidR="007C36C7" w:rsidRPr="007C36C7" w:rsidRDefault="007C36C7" w:rsidP="007C36C7">
      <w:pPr>
        <w:overflowPunct w:val="0"/>
        <w:adjustRightInd w:val="0"/>
        <w:ind w:right="-1440"/>
        <w:textAlignment w:val="baseline"/>
        <w:rPr>
          <w:rFonts w:ascii="Times New Roman" w:hAnsi="Times New Roman"/>
          <w:b/>
          <w:szCs w:val="20"/>
          <w:u w:val="single"/>
        </w:rPr>
      </w:pPr>
      <w:r w:rsidRPr="007C36C7">
        <w:rPr>
          <w:rFonts w:ascii="Times New Roman" w:hAnsi="Times New Roman"/>
          <w:b/>
          <w:szCs w:val="20"/>
          <w:u w:val="single"/>
        </w:rPr>
        <w:t>Resolution</w:t>
      </w:r>
    </w:p>
    <w:p w:rsidR="007C36C7" w:rsidRPr="007C36C7" w:rsidRDefault="007C36C7" w:rsidP="007C36C7">
      <w:pPr>
        <w:overflowPunct w:val="0"/>
        <w:adjustRightInd w:val="0"/>
        <w:ind w:right="-1440"/>
        <w:textAlignment w:val="baseline"/>
        <w:rPr>
          <w:rFonts w:ascii="Times New Roman" w:hAnsi="Times New Roman"/>
          <w:b/>
          <w:szCs w:val="20"/>
          <w:u w:val="single"/>
        </w:rPr>
      </w:pP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  <w:r w:rsidRPr="007C36C7">
        <w:rPr>
          <w:rFonts w:ascii="Times New Roman" w:hAnsi="Times New Roman"/>
          <w:szCs w:val="20"/>
        </w:rPr>
        <w:t>Whereas, the Board of Trustees, as authorized by the Board of Trustees Governing Document, Section C, Policies, Subsection IV-C, Naming of Facilities, shall approve the naming of all facilities at the University; and</w:t>
      </w: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  <w:r w:rsidRPr="007C36C7">
        <w:rPr>
          <w:rFonts w:ascii="Times New Roman" w:hAnsi="Times New Roman"/>
          <w:szCs w:val="20"/>
        </w:rPr>
        <w:t>Whereas, WZND Radio staff requests to name a bench in memory of Communication student and employee Benjamin Allison; and</w:t>
      </w: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  <w:r w:rsidRPr="007C36C7">
        <w:rPr>
          <w:rFonts w:ascii="Times New Roman" w:hAnsi="Times New Roman"/>
          <w:szCs w:val="20"/>
        </w:rPr>
        <w:t>Whereas, Ben was a student director at WZND Radio where he had a profound impact on many students as a friend, a deejay, and a fellow student; posthumously, Ben received the Rita Mae Carroll First Year Student Involvement Award; Ben’s death in January 2015 inspired an organ donation campaign that was recognized by Secretary of State Jesse White, the Illinois Broadcaster’s Association, and College Broadcasters, Inc.; and</w:t>
      </w: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  <w:r w:rsidRPr="007C36C7">
        <w:rPr>
          <w:rFonts w:ascii="Times New Roman" w:hAnsi="Times New Roman"/>
          <w:szCs w:val="20"/>
        </w:rPr>
        <w:t>Whereas</w:t>
      </w:r>
      <w:r w:rsidR="002A6064">
        <w:rPr>
          <w:rFonts w:ascii="Times New Roman" w:hAnsi="Times New Roman"/>
          <w:szCs w:val="20"/>
        </w:rPr>
        <w:t>,</w:t>
      </w:r>
      <w:r w:rsidRPr="007C36C7">
        <w:rPr>
          <w:rFonts w:ascii="Times New Roman" w:hAnsi="Times New Roman"/>
          <w:szCs w:val="20"/>
        </w:rPr>
        <w:t xml:space="preserve"> the University Naming Committee has recommended and President Dietz has endorsed the recommendations as described herein.</w:t>
      </w: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</w:p>
    <w:p w:rsidR="007C36C7" w:rsidRPr="007C36C7" w:rsidRDefault="007C36C7" w:rsidP="007C36C7">
      <w:pPr>
        <w:overflowPunct w:val="0"/>
        <w:adjustRightInd w:val="0"/>
        <w:textAlignment w:val="baseline"/>
        <w:rPr>
          <w:rFonts w:ascii="Times New Roman" w:hAnsi="Times New Roman"/>
          <w:szCs w:val="20"/>
        </w:rPr>
      </w:pPr>
      <w:r w:rsidRPr="007C36C7">
        <w:rPr>
          <w:rFonts w:ascii="Times New Roman" w:hAnsi="Times New Roman"/>
          <w:szCs w:val="20"/>
        </w:rPr>
        <w:t>Therefore, be it resolved that the Board of Trustees in regular meeting assembled, approves naming a bench</w:t>
      </w:r>
      <w:r w:rsidR="003E5E5C">
        <w:rPr>
          <w:rFonts w:ascii="Times New Roman" w:hAnsi="Times New Roman"/>
          <w:szCs w:val="20"/>
        </w:rPr>
        <w:t xml:space="preserve"> to be located at Redbird Plaza in memory of Benjamin Allison.</w:t>
      </w:r>
      <w:bookmarkStart w:id="0" w:name="_GoBack"/>
      <w:bookmarkEnd w:id="0"/>
    </w:p>
    <w:p w:rsidR="008A4368" w:rsidRPr="005E50C6" w:rsidRDefault="008A4368" w:rsidP="003F0CA3">
      <w:pPr>
        <w:rPr>
          <w:rFonts w:ascii="Times New Roman" w:hAnsi="Times New Roman"/>
        </w:rPr>
      </w:pPr>
    </w:p>
    <w:p w:rsidR="00D22FA6" w:rsidRPr="008A4368" w:rsidRDefault="00D22FA6" w:rsidP="00D22FA6">
      <w:pPr>
        <w:ind w:right="-72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</w:p>
    <w:p w:rsidR="008A4368" w:rsidRPr="008A4368" w:rsidRDefault="008A4368" w:rsidP="008A4368">
      <w:pPr>
        <w:tabs>
          <w:tab w:val="decimal" w:pos="270"/>
        </w:tabs>
        <w:overflowPunct w:val="0"/>
        <w:adjustRightInd w:val="0"/>
        <w:ind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>Board Action on: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Postpone: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Motion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Amend: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Second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Disapprove: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Vote:</w:t>
      </w:r>
      <w:r w:rsidRPr="008A4368">
        <w:rPr>
          <w:rFonts w:ascii="Times New Roman" w:hAnsi="Times New Roman"/>
          <w:szCs w:val="20"/>
        </w:rPr>
        <w:tab/>
        <w:t>Yeas: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>Nays: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  <w:u w:val="single"/>
        </w:rPr>
      </w:pPr>
      <w:r w:rsidRPr="008A4368">
        <w:rPr>
          <w:rFonts w:ascii="Times New Roman" w:hAnsi="Times New Roman"/>
          <w:szCs w:val="20"/>
          <w:u w:val="single"/>
        </w:rPr>
        <w:t>ATTEST</w:t>
      </w:r>
      <w:r>
        <w:rPr>
          <w:rFonts w:ascii="Times New Roman" w:hAnsi="Times New Roman"/>
          <w:szCs w:val="20"/>
          <w:u w:val="single"/>
        </w:rPr>
        <w:t>: Board Action, January 13, 2017</w:t>
      </w: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</w:rPr>
      </w:pPr>
    </w:p>
    <w:p w:rsidR="008A4368" w:rsidRPr="00CB221D" w:rsidRDefault="008A4368" w:rsidP="008A4368">
      <w:pPr>
        <w:ind w:right="-90"/>
        <w:jc w:val="right"/>
        <w:rPr>
          <w:rFonts w:ascii="Times New Roman" w:hAnsi="Times New Roman"/>
        </w:rPr>
      </w:pPr>
      <w:r w:rsidRPr="00CB221D">
        <w:rPr>
          <w:rFonts w:ascii="Times New Roman" w:hAnsi="Times New Roman"/>
        </w:rPr>
        <w:t>_________________________________</w:t>
      </w:r>
    </w:p>
    <w:p w:rsidR="005F7393" w:rsidRPr="007C36C7" w:rsidRDefault="008A4368" w:rsidP="007C36C7">
      <w:pPr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Secretary/Chairperson</w:t>
      </w:r>
    </w:p>
    <w:sectPr w:rsidR="005F7393" w:rsidRPr="007C36C7" w:rsidSect="00DB69A9">
      <w:footerReference w:type="default" r:id="rId8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E" w:rsidRDefault="009222EE">
      <w:r>
        <w:separator/>
      </w:r>
    </w:p>
  </w:endnote>
  <w:endnote w:type="continuationSeparator" w:id="0">
    <w:p w:rsidR="009222EE" w:rsidRDefault="009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5F" w:rsidRPr="00C96564" w:rsidRDefault="002D475F" w:rsidP="004E3219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</w:t>
    </w:r>
    <w:r w:rsidR="008A4368">
      <w:rPr>
        <w:rFonts w:ascii="Times New Roman" w:hAnsi="Times New Roman"/>
        <w:u w:val="single"/>
      </w:rPr>
      <w:t>ois State University –</w:t>
    </w:r>
    <w:r w:rsidR="000E35B5">
      <w:rPr>
        <w:rFonts w:ascii="Times New Roman" w:hAnsi="Times New Roman"/>
        <w:u w:val="single"/>
      </w:rPr>
      <w:t xml:space="preserve"> Julian Hall-Data Center Renovations</w:t>
    </w:r>
    <w:r w:rsidR="000E35B5">
      <w:rPr>
        <w:rFonts w:ascii="Times New Roman" w:hAnsi="Times New Roman"/>
        <w:u w:val="single"/>
      </w:rPr>
      <w:tab/>
    </w:r>
  </w:p>
  <w:p w:rsidR="002D475F" w:rsidRPr="00C96564" w:rsidRDefault="008F2B0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01/13/2017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E" w:rsidRDefault="009222EE">
      <w:r>
        <w:separator/>
      </w:r>
    </w:p>
  </w:footnote>
  <w:footnote w:type="continuationSeparator" w:id="0">
    <w:p w:rsidR="009222EE" w:rsidRDefault="0092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2CDC"/>
    <w:rsid w:val="00052DC9"/>
    <w:rsid w:val="00055A9A"/>
    <w:rsid w:val="00057180"/>
    <w:rsid w:val="00065C7C"/>
    <w:rsid w:val="000757E5"/>
    <w:rsid w:val="00087F6B"/>
    <w:rsid w:val="00092406"/>
    <w:rsid w:val="000A39EC"/>
    <w:rsid w:val="000A5AAC"/>
    <w:rsid w:val="000B26AD"/>
    <w:rsid w:val="000C38B7"/>
    <w:rsid w:val="000E35B5"/>
    <w:rsid w:val="000F30C7"/>
    <w:rsid w:val="000F76D1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A2063"/>
    <w:rsid w:val="001A58DA"/>
    <w:rsid w:val="001B4C4C"/>
    <w:rsid w:val="001C3D86"/>
    <w:rsid w:val="001D307B"/>
    <w:rsid w:val="001D78B6"/>
    <w:rsid w:val="001E5E2A"/>
    <w:rsid w:val="001E653D"/>
    <w:rsid w:val="0020016B"/>
    <w:rsid w:val="0022296C"/>
    <w:rsid w:val="00223308"/>
    <w:rsid w:val="002243C5"/>
    <w:rsid w:val="00227C71"/>
    <w:rsid w:val="00227CAD"/>
    <w:rsid w:val="00247A81"/>
    <w:rsid w:val="002525CA"/>
    <w:rsid w:val="00261F30"/>
    <w:rsid w:val="00267C7B"/>
    <w:rsid w:val="0027021C"/>
    <w:rsid w:val="00271D60"/>
    <w:rsid w:val="00276DDF"/>
    <w:rsid w:val="00283833"/>
    <w:rsid w:val="0029682E"/>
    <w:rsid w:val="002A4866"/>
    <w:rsid w:val="002A6064"/>
    <w:rsid w:val="002A74B8"/>
    <w:rsid w:val="002B3FF4"/>
    <w:rsid w:val="002C7855"/>
    <w:rsid w:val="002D475F"/>
    <w:rsid w:val="002F5AED"/>
    <w:rsid w:val="00306C34"/>
    <w:rsid w:val="003144A8"/>
    <w:rsid w:val="00320F67"/>
    <w:rsid w:val="00321293"/>
    <w:rsid w:val="00331935"/>
    <w:rsid w:val="003365C0"/>
    <w:rsid w:val="003553C3"/>
    <w:rsid w:val="00362A7C"/>
    <w:rsid w:val="00366496"/>
    <w:rsid w:val="00371B58"/>
    <w:rsid w:val="0037345E"/>
    <w:rsid w:val="00383D6B"/>
    <w:rsid w:val="003903F5"/>
    <w:rsid w:val="003948A5"/>
    <w:rsid w:val="003954FE"/>
    <w:rsid w:val="003962BB"/>
    <w:rsid w:val="003A51EF"/>
    <w:rsid w:val="003B0B9E"/>
    <w:rsid w:val="003C76AE"/>
    <w:rsid w:val="003D1E6B"/>
    <w:rsid w:val="003E2858"/>
    <w:rsid w:val="003E5E5C"/>
    <w:rsid w:val="003F0CA3"/>
    <w:rsid w:val="00413834"/>
    <w:rsid w:val="00424C2F"/>
    <w:rsid w:val="00424C5C"/>
    <w:rsid w:val="00427D47"/>
    <w:rsid w:val="00430B2A"/>
    <w:rsid w:val="0044407B"/>
    <w:rsid w:val="004472DF"/>
    <w:rsid w:val="00465D76"/>
    <w:rsid w:val="00466DB4"/>
    <w:rsid w:val="00474FF0"/>
    <w:rsid w:val="00491F09"/>
    <w:rsid w:val="004C2841"/>
    <w:rsid w:val="004E2A71"/>
    <w:rsid w:val="004E3219"/>
    <w:rsid w:val="004F31F5"/>
    <w:rsid w:val="00505E09"/>
    <w:rsid w:val="00516A13"/>
    <w:rsid w:val="00522981"/>
    <w:rsid w:val="00531E67"/>
    <w:rsid w:val="005321DB"/>
    <w:rsid w:val="00555D55"/>
    <w:rsid w:val="00566F28"/>
    <w:rsid w:val="00570634"/>
    <w:rsid w:val="00571A8C"/>
    <w:rsid w:val="0057308B"/>
    <w:rsid w:val="00580952"/>
    <w:rsid w:val="00590A6A"/>
    <w:rsid w:val="005C1A72"/>
    <w:rsid w:val="005D2581"/>
    <w:rsid w:val="005D25C2"/>
    <w:rsid w:val="005D2F10"/>
    <w:rsid w:val="005D6012"/>
    <w:rsid w:val="005E3A35"/>
    <w:rsid w:val="005E50C6"/>
    <w:rsid w:val="005F6DD8"/>
    <w:rsid w:val="005F7393"/>
    <w:rsid w:val="006072A3"/>
    <w:rsid w:val="00633489"/>
    <w:rsid w:val="006471CB"/>
    <w:rsid w:val="00664441"/>
    <w:rsid w:val="00665B8B"/>
    <w:rsid w:val="00676D6F"/>
    <w:rsid w:val="00686A45"/>
    <w:rsid w:val="00692AAD"/>
    <w:rsid w:val="006939BE"/>
    <w:rsid w:val="006A523C"/>
    <w:rsid w:val="006A673C"/>
    <w:rsid w:val="006C103D"/>
    <w:rsid w:val="006C5F24"/>
    <w:rsid w:val="006D031B"/>
    <w:rsid w:val="006D03CF"/>
    <w:rsid w:val="006F174E"/>
    <w:rsid w:val="006F3C5D"/>
    <w:rsid w:val="00701827"/>
    <w:rsid w:val="00701E1A"/>
    <w:rsid w:val="0070621B"/>
    <w:rsid w:val="007220E7"/>
    <w:rsid w:val="007257C6"/>
    <w:rsid w:val="00733901"/>
    <w:rsid w:val="00736D6B"/>
    <w:rsid w:val="00741401"/>
    <w:rsid w:val="007521F9"/>
    <w:rsid w:val="00754F44"/>
    <w:rsid w:val="00767560"/>
    <w:rsid w:val="007722FE"/>
    <w:rsid w:val="00774453"/>
    <w:rsid w:val="0078098F"/>
    <w:rsid w:val="00782F59"/>
    <w:rsid w:val="007902C7"/>
    <w:rsid w:val="00792D7B"/>
    <w:rsid w:val="007945BF"/>
    <w:rsid w:val="007A022E"/>
    <w:rsid w:val="007A7501"/>
    <w:rsid w:val="007B10ED"/>
    <w:rsid w:val="007C0536"/>
    <w:rsid w:val="007C36C7"/>
    <w:rsid w:val="007E1A95"/>
    <w:rsid w:val="007E6873"/>
    <w:rsid w:val="007E6FE3"/>
    <w:rsid w:val="007E79E6"/>
    <w:rsid w:val="007F42D7"/>
    <w:rsid w:val="008436E2"/>
    <w:rsid w:val="0086486B"/>
    <w:rsid w:val="00877C54"/>
    <w:rsid w:val="00880A08"/>
    <w:rsid w:val="00882B0B"/>
    <w:rsid w:val="00892975"/>
    <w:rsid w:val="00896A04"/>
    <w:rsid w:val="008A4368"/>
    <w:rsid w:val="008A7212"/>
    <w:rsid w:val="008C1952"/>
    <w:rsid w:val="008C3C8E"/>
    <w:rsid w:val="008C78C4"/>
    <w:rsid w:val="008D07A5"/>
    <w:rsid w:val="008E4C5B"/>
    <w:rsid w:val="008F2B07"/>
    <w:rsid w:val="008F2DC2"/>
    <w:rsid w:val="00901E85"/>
    <w:rsid w:val="00902078"/>
    <w:rsid w:val="00910254"/>
    <w:rsid w:val="009222EE"/>
    <w:rsid w:val="00930F4A"/>
    <w:rsid w:val="00944D94"/>
    <w:rsid w:val="00950CDF"/>
    <w:rsid w:val="00981A35"/>
    <w:rsid w:val="009913F1"/>
    <w:rsid w:val="009A308C"/>
    <w:rsid w:val="009A37C5"/>
    <w:rsid w:val="009B6403"/>
    <w:rsid w:val="009B6908"/>
    <w:rsid w:val="009B7610"/>
    <w:rsid w:val="009B7EF1"/>
    <w:rsid w:val="009C6982"/>
    <w:rsid w:val="009D6627"/>
    <w:rsid w:val="009E3C8F"/>
    <w:rsid w:val="009E3DEC"/>
    <w:rsid w:val="009E75DC"/>
    <w:rsid w:val="009F04B0"/>
    <w:rsid w:val="00A1122B"/>
    <w:rsid w:val="00A1536C"/>
    <w:rsid w:val="00A25529"/>
    <w:rsid w:val="00A279CC"/>
    <w:rsid w:val="00A40429"/>
    <w:rsid w:val="00A53201"/>
    <w:rsid w:val="00A60164"/>
    <w:rsid w:val="00A73F6D"/>
    <w:rsid w:val="00A7522D"/>
    <w:rsid w:val="00AB0895"/>
    <w:rsid w:val="00AC5A84"/>
    <w:rsid w:val="00AD3312"/>
    <w:rsid w:val="00AE7F82"/>
    <w:rsid w:val="00AF0238"/>
    <w:rsid w:val="00AF0C24"/>
    <w:rsid w:val="00B15050"/>
    <w:rsid w:val="00B203DB"/>
    <w:rsid w:val="00B20E7D"/>
    <w:rsid w:val="00B545BD"/>
    <w:rsid w:val="00B71B91"/>
    <w:rsid w:val="00B723F7"/>
    <w:rsid w:val="00B813FF"/>
    <w:rsid w:val="00B94072"/>
    <w:rsid w:val="00BB38A5"/>
    <w:rsid w:val="00BC1BC5"/>
    <w:rsid w:val="00BD236D"/>
    <w:rsid w:val="00BD74AE"/>
    <w:rsid w:val="00BE2EAF"/>
    <w:rsid w:val="00BF1D0F"/>
    <w:rsid w:val="00C05E2F"/>
    <w:rsid w:val="00C2234B"/>
    <w:rsid w:val="00C33D32"/>
    <w:rsid w:val="00C432B9"/>
    <w:rsid w:val="00C63257"/>
    <w:rsid w:val="00C63406"/>
    <w:rsid w:val="00C74FDA"/>
    <w:rsid w:val="00C84BA4"/>
    <w:rsid w:val="00C856B3"/>
    <w:rsid w:val="00C906CC"/>
    <w:rsid w:val="00C96249"/>
    <w:rsid w:val="00C96564"/>
    <w:rsid w:val="00CB4A53"/>
    <w:rsid w:val="00CC1A83"/>
    <w:rsid w:val="00CE130C"/>
    <w:rsid w:val="00CE28F8"/>
    <w:rsid w:val="00CF0A2D"/>
    <w:rsid w:val="00CF1627"/>
    <w:rsid w:val="00CF3294"/>
    <w:rsid w:val="00CF6F07"/>
    <w:rsid w:val="00D0221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80FF0"/>
    <w:rsid w:val="00D87418"/>
    <w:rsid w:val="00D924B7"/>
    <w:rsid w:val="00D95BCC"/>
    <w:rsid w:val="00DA6008"/>
    <w:rsid w:val="00DB3223"/>
    <w:rsid w:val="00DB3671"/>
    <w:rsid w:val="00DB69A9"/>
    <w:rsid w:val="00DB6D1B"/>
    <w:rsid w:val="00DC7F89"/>
    <w:rsid w:val="00DD3BB3"/>
    <w:rsid w:val="00DD7D63"/>
    <w:rsid w:val="00DF0E95"/>
    <w:rsid w:val="00DF23CD"/>
    <w:rsid w:val="00E04ADB"/>
    <w:rsid w:val="00E0746C"/>
    <w:rsid w:val="00E26B6D"/>
    <w:rsid w:val="00E311AA"/>
    <w:rsid w:val="00E460C2"/>
    <w:rsid w:val="00E46435"/>
    <w:rsid w:val="00E53B6C"/>
    <w:rsid w:val="00E5446C"/>
    <w:rsid w:val="00E83D50"/>
    <w:rsid w:val="00EA757B"/>
    <w:rsid w:val="00EB7D3A"/>
    <w:rsid w:val="00EC234D"/>
    <w:rsid w:val="00ED24D7"/>
    <w:rsid w:val="00EF27BC"/>
    <w:rsid w:val="00F01E56"/>
    <w:rsid w:val="00F022C9"/>
    <w:rsid w:val="00F167A4"/>
    <w:rsid w:val="00F33172"/>
    <w:rsid w:val="00F36585"/>
    <w:rsid w:val="00F523E0"/>
    <w:rsid w:val="00F6252B"/>
    <w:rsid w:val="00F70BFA"/>
    <w:rsid w:val="00F75EB9"/>
    <w:rsid w:val="00F82146"/>
    <w:rsid w:val="00F87BB6"/>
    <w:rsid w:val="00FA1721"/>
    <w:rsid w:val="00FB7D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83EC-0DE8-4197-AA63-D0B5178E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2017-01-01T22:26:00Z</dcterms:created>
  <dcterms:modified xsi:type="dcterms:W3CDTF">2017-01-01T22:26:00Z</dcterms:modified>
</cp:coreProperties>
</file>